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6F126" w14:textId="77777777" w:rsidR="00E714CC" w:rsidRDefault="00E714CC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Bibliography</w:t>
      </w:r>
    </w:p>
    <w:p w14:paraId="750D73E4" w14:textId="2B8103E6" w:rsidR="00067BEA" w:rsidRDefault="000F2EDA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Construction Materials</w:t>
      </w:r>
    </w:p>
    <w:p w14:paraId="1BAA69DE" w14:textId="77777777" w:rsidR="00067BEA" w:rsidRDefault="00067BEA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346EEB73" w14:textId="77777777" w:rsidR="00E714CC" w:rsidRDefault="00E714CC" w:rsidP="00E714CC">
      <w:pPr>
        <w:jc w:val="center"/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12B998A3" w14:textId="0FC7A0FC" w:rsidR="000F2EDA" w:rsidRDefault="000F2EDA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0B3F0B21" w14:textId="77777777" w:rsidR="000F2EDA" w:rsidRDefault="000F2EDA" w:rsidP="000F2EDA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1D189C63" w14:textId="77777777" w:rsidR="009E219D" w:rsidRDefault="009E219D" w:rsidP="009E219D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r w:rsidRPr="009E219D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Song, </w:t>
      </w:r>
      <w:proofErr w:type="spellStart"/>
      <w:r w:rsidRPr="009E219D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Gangbing</w:t>
      </w:r>
      <w:proofErr w:type="spellEnd"/>
      <w:r w:rsidRPr="009E219D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&amp; Zheng, Yu &amp; Wu, Bo. (2019). Emerging Construction Materials and Sustainable Infrastructure. Applied Sciences. 9</w:t>
      </w: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(19),</w:t>
      </w:r>
      <w:r w:rsidRPr="009E219D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4127. </w:t>
      </w:r>
    </w:p>
    <w:p w14:paraId="5E9BE121" w14:textId="325530CF" w:rsidR="009E219D" w:rsidRDefault="009E219D" w:rsidP="000F2EDA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520EAF17" w14:textId="77777777" w:rsidR="00783B2B" w:rsidRDefault="00783B2B" w:rsidP="00783B2B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proofErr w:type="spellStart"/>
      <w:r w:rsidRPr="00783B2B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Mohsenian</w:t>
      </w:r>
      <w:proofErr w:type="spellEnd"/>
      <w:r w:rsidRPr="00783B2B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, Vahid &amp; </w:t>
      </w:r>
      <w:proofErr w:type="spellStart"/>
      <w:r w:rsidRPr="00783B2B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Mortezaei</w:t>
      </w:r>
      <w:proofErr w:type="spellEnd"/>
      <w:r w:rsidRPr="00783B2B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, Alireza. (2018). Seismic reliability evaluation of tunnel form (box‐type) RC structures under the accidental torsion. Structural Concrete. 19</w:t>
      </w: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(6),</w:t>
      </w:r>
      <w:r w:rsidRPr="00783B2B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1927-1938. </w:t>
      </w:r>
    </w:p>
    <w:p w14:paraId="641D45E1" w14:textId="77777777" w:rsidR="00783B2B" w:rsidRDefault="00783B2B" w:rsidP="000F2EDA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26F434C1" w14:textId="54343CEF" w:rsidR="000F2EDA" w:rsidRDefault="000F2EDA" w:rsidP="000F2EDA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proofErr w:type="spellStart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Franesqui</w:t>
      </w:r>
      <w:proofErr w:type="spellEnd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, Miguel A. &amp; </w:t>
      </w:r>
      <w:proofErr w:type="spellStart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Temiño</w:t>
      </w:r>
      <w:proofErr w:type="spellEnd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, Jorge &amp; García-González, </w:t>
      </w:r>
      <w:proofErr w:type="spellStart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Cándida</w:t>
      </w:r>
      <w:proofErr w:type="spellEnd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. (2017). Top-down cracking self-healing of asphalt pavements with steel filler from industrial waste applying microwaves. Construction and Building Materials. 149</w:t>
      </w: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(2017),</w:t>
      </w:r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612-620. </w:t>
      </w:r>
    </w:p>
    <w:p w14:paraId="44C4694C" w14:textId="77777777" w:rsidR="000F2EDA" w:rsidRDefault="000F2EDA" w:rsidP="000F2EDA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1F1EB271" w14:textId="3878A2B5" w:rsidR="000F2EDA" w:rsidRDefault="000F2EDA" w:rsidP="000F2EDA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proofErr w:type="spellStart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Pozolo</w:t>
      </w:r>
      <w:proofErr w:type="spellEnd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, Andrew &amp; </w:t>
      </w:r>
      <w:proofErr w:type="spellStart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Andrawes</w:t>
      </w:r>
      <w:proofErr w:type="spellEnd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, Bassem. (2011). Analytical prediction of transfer length in prestressed self-consolidating concrete girders using pull-out test results. Construction and Building Materials. 25</w:t>
      </w: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(2),</w:t>
      </w:r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1026-1036.</w:t>
      </w:r>
    </w:p>
    <w:p w14:paraId="30ED6A95" w14:textId="77777777" w:rsidR="000F2EDA" w:rsidRDefault="000F2EDA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1DFAB174" w14:textId="3C5EF2DD" w:rsidR="000F2EDA" w:rsidRDefault="000F2EDA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Cabral, Antonio &amp; Schalch, </w:t>
      </w:r>
      <w:proofErr w:type="spellStart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Valdir</w:t>
      </w:r>
      <w:proofErr w:type="spellEnd"/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&amp; Dal Molin, Denise &amp; Ribeiro, Jose Luis. (2010). Mechanical properties modeling of recycled aggregate concrete. Construction and Building Materials. 24</w:t>
      </w: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(4),</w:t>
      </w:r>
      <w:r w:rsidRPr="000F2EDA"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 xml:space="preserve"> 421-430</w:t>
      </w:r>
      <w: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  <w:t>.</w:t>
      </w:r>
    </w:p>
    <w:p w14:paraId="1D60EEA7" w14:textId="77B06A7F" w:rsidR="000F2EDA" w:rsidRDefault="000F2EDA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45F274FC" w14:textId="017EC24A" w:rsidR="000F2EDA" w:rsidRDefault="000F2EDA" w:rsidP="00D47544">
      <w:pPr>
        <w:rPr>
          <w:rFonts w:ascii="Helvetica Neue" w:eastAsia="Times New Roman" w:hAnsi="Helvetica Neue" w:cs="Times New Roman"/>
          <w:color w:val="3A3A3A"/>
          <w:sz w:val="23"/>
          <w:szCs w:val="23"/>
          <w:shd w:val="clear" w:color="auto" w:fill="FFFFFF"/>
        </w:rPr>
      </w:pPr>
    </w:p>
    <w:p w14:paraId="09C6205F" w14:textId="77777777" w:rsidR="00E714CC" w:rsidRDefault="00E714CC"/>
    <w:p w14:paraId="10D4801B" w14:textId="77777777" w:rsidR="00E714CC" w:rsidRDefault="00E714CC"/>
    <w:sectPr w:rsidR="00E714CC" w:rsidSect="004D35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5CA33" w14:textId="77777777" w:rsidR="0000373E" w:rsidRDefault="0000373E" w:rsidP="00E714CC">
      <w:r>
        <w:separator/>
      </w:r>
    </w:p>
  </w:endnote>
  <w:endnote w:type="continuationSeparator" w:id="0">
    <w:p w14:paraId="7C8811D9" w14:textId="77777777" w:rsidR="0000373E" w:rsidRDefault="0000373E" w:rsidP="00E7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113CD" w14:textId="77777777" w:rsidR="00956D58" w:rsidRDefault="00956D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32CAA" w14:textId="77777777" w:rsidR="00956D58" w:rsidRDefault="00956D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62BBA" w14:textId="77777777" w:rsidR="00956D58" w:rsidRDefault="00956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B4A5D" w14:textId="77777777" w:rsidR="0000373E" w:rsidRDefault="0000373E" w:rsidP="00E714CC">
      <w:r>
        <w:separator/>
      </w:r>
    </w:p>
  </w:footnote>
  <w:footnote w:type="continuationSeparator" w:id="0">
    <w:p w14:paraId="42608FB7" w14:textId="77777777" w:rsidR="0000373E" w:rsidRDefault="0000373E" w:rsidP="00E71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3DCD2" w14:textId="77777777" w:rsidR="00956D58" w:rsidRDefault="00956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75DA2" w14:textId="23139F29" w:rsidR="00956D58" w:rsidRDefault="00067BEA" w:rsidP="00956D58">
    <w:pPr>
      <w:pStyle w:val="Header"/>
      <w:jc w:val="right"/>
    </w:pPr>
    <w:r>
      <w:tab/>
    </w:r>
    <w:bookmarkStart w:id="0" w:name="_GoBack"/>
    <w:bookmarkEnd w:id="0"/>
  </w:p>
  <w:p w14:paraId="44832AAA" w14:textId="16870CC7" w:rsidR="00E714CC" w:rsidRDefault="00E714CC" w:rsidP="00E714C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1B487" w14:textId="77777777" w:rsidR="00956D58" w:rsidRDefault="00956D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544"/>
    <w:rsid w:val="0000373E"/>
    <w:rsid w:val="00067BEA"/>
    <w:rsid w:val="000F2EDA"/>
    <w:rsid w:val="004D35F1"/>
    <w:rsid w:val="004F4FF3"/>
    <w:rsid w:val="00783B2B"/>
    <w:rsid w:val="00956D58"/>
    <w:rsid w:val="009E219D"/>
    <w:rsid w:val="00B42F28"/>
    <w:rsid w:val="00CB1D96"/>
    <w:rsid w:val="00D47544"/>
    <w:rsid w:val="00DF25FC"/>
    <w:rsid w:val="00E7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09D45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4CC"/>
  </w:style>
  <w:style w:type="paragraph" w:styleId="Footer">
    <w:name w:val="footer"/>
    <w:basedOn w:val="Normal"/>
    <w:link w:val="FooterChar"/>
    <w:uiPriority w:val="99"/>
    <w:unhideWhenUsed/>
    <w:rsid w:val="00E71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Li</dc:creator>
  <cp:keywords/>
  <dc:description/>
  <cp:lastModifiedBy>Birsen Doner</cp:lastModifiedBy>
  <cp:revision>3</cp:revision>
  <dcterms:created xsi:type="dcterms:W3CDTF">2020-02-12T20:24:00Z</dcterms:created>
  <dcterms:modified xsi:type="dcterms:W3CDTF">2020-02-26T04:52:00Z</dcterms:modified>
</cp:coreProperties>
</file>